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894E" w14:textId="77777777" w:rsidR="00D775FA" w:rsidRDefault="006312F4" w:rsidP="0073489A">
      <w:pPr>
        <w:pStyle w:val="a9"/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b/>
          <w:bCs/>
          <w:sz w:val="28"/>
          <w:szCs w:val="28"/>
        </w:rPr>
        <w:t>Авторы:</w:t>
      </w:r>
      <w:r w:rsidRPr="00D775FA">
        <w:rPr>
          <w:rFonts w:ascii="Book Antiqua" w:hAnsi="Book Antiqua"/>
          <w:sz w:val="28"/>
          <w:szCs w:val="28"/>
        </w:rPr>
        <w:t xml:space="preserve"> </w:t>
      </w:r>
    </w:p>
    <w:p w14:paraId="016F5EE7" w14:textId="47E98DA3" w:rsidR="00D775FA" w:rsidRDefault="006312F4" w:rsidP="0073489A">
      <w:pPr>
        <w:pStyle w:val="a9"/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А</w:t>
      </w:r>
      <w:r w:rsidR="005E7B22" w:rsidRPr="00D775FA">
        <w:rPr>
          <w:rFonts w:ascii="Book Antiqua" w:hAnsi="Book Antiqua"/>
          <w:sz w:val="28"/>
          <w:szCs w:val="28"/>
        </w:rPr>
        <w:t xml:space="preserve">лексей </w:t>
      </w:r>
      <w:r w:rsidRPr="00D775FA">
        <w:rPr>
          <w:rFonts w:ascii="Book Antiqua" w:hAnsi="Book Antiqua"/>
          <w:sz w:val="28"/>
          <w:szCs w:val="28"/>
        </w:rPr>
        <w:t>И</w:t>
      </w:r>
      <w:r w:rsidR="005E7B22" w:rsidRPr="00D775FA">
        <w:rPr>
          <w:rFonts w:ascii="Book Antiqua" w:hAnsi="Book Antiqua"/>
          <w:sz w:val="28"/>
          <w:szCs w:val="28"/>
        </w:rPr>
        <w:t>ванович</w:t>
      </w:r>
      <w:r w:rsidRPr="00D775FA">
        <w:rPr>
          <w:rFonts w:ascii="Book Antiqua" w:hAnsi="Book Antiqua"/>
          <w:sz w:val="28"/>
          <w:szCs w:val="28"/>
        </w:rPr>
        <w:t xml:space="preserve"> Подберёзкин</w:t>
      </w:r>
      <w:r w:rsidR="005E7B22" w:rsidRPr="00D775FA">
        <w:rPr>
          <w:rFonts w:ascii="Book Antiqua" w:hAnsi="Book Antiqua"/>
          <w:sz w:val="28"/>
          <w:szCs w:val="28"/>
        </w:rPr>
        <w:t>, д.и.н.</w:t>
      </w:r>
      <w:r w:rsidR="005227C7">
        <w:rPr>
          <w:rFonts w:ascii="Book Antiqua" w:hAnsi="Book Antiqua"/>
          <w:sz w:val="28"/>
          <w:szCs w:val="28"/>
        </w:rPr>
        <w:t>,</w:t>
      </w:r>
      <w:r w:rsidR="005E7B22" w:rsidRPr="00D775FA">
        <w:rPr>
          <w:rFonts w:ascii="Book Antiqua" w:hAnsi="Book Antiqua"/>
          <w:sz w:val="28"/>
          <w:szCs w:val="28"/>
        </w:rPr>
        <w:t xml:space="preserve"> профессор</w:t>
      </w:r>
      <w:r w:rsidRPr="00D775FA">
        <w:rPr>
          <w:rFonts w:ascii="Book Antiqua" w:hAnsi="Book Antiqua"/>
          <w:sz w:val="28"/>
          <w:szCs w:val="28"/>
        </w:rPr>
        <w:t xml:space="preserve">, </w:t>
      </w:r>
    </w:p>
    <w:p w14:paraId="0467C9C0" w14:textId="73182C7B" w:rsidR="006312F4" w:rsidRPr="00D775FA" w:rsidRDefault="006312F4" w:rsidP="0073489A">
      <w:pPr>
        <w:pStyle w:val="a9"/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О</w:t>
      </w:r>
      <w:r w:rsidR="005E7B22" w:rsidRPr="00D775FA">
        <w:rPr>
          <w:rFonts w:ascii="Book Antiqua" w:hAnsi="Book Antiqua"/>
          <w:sz w:val="28"/>
          <w:szCs w:val="28"/>
        </w:rPr>
        <w:t>льга</w:t>
      </w:r>
      <w:r w:rsidRPr="00D775FA">
        <w:rPr>
          <w:rFonts w:ascii="Book Antiqua" w:hAnsi="Book Antiqua"/>
          <w:sz w:val="28"/>
          <w:szCs w:val="28"/>
        </w:rPr>
        <w:t xml:space="preserve"> Боброва</w:t>
      </w:r>
      <w:r w:rsidR="005E7B22" w:rsidRPr="00D775FA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5E7B22" w:rsidRPr="00D775FA">
        <w:rPr>
          <w:rFonts w:ascii="Book Antiqua" w:hAnsi="Book Antiqua"/>
          <w:sz w:val="28"/>
          <w:szCs w:val="28"/>
        </w:rPr>
        <w:t>к.ю.н</w:t>
      </w:r>
      <w:proofErr w:type="spellEnd"/>
      <w:r w:rsidR="005E7B22" w:rsidRPr="00D775FA">
        <w:rPr>
          <w:rFonts w:ascii="Book Antiqua" w:hAnsi="Book Antiqua"/>
          <w:sz w:val="28"/>
          <w:szCs w:val="28"/>
        </w:rPr>
        <w:t>.</w:t>
      </w:r>
    </w:p>
    <w:p w14:paraId="5EF586BF" w14:textId="65EB7689" w:rsidR="00DD3BE4" w:rsidRDefault="006312F4" w:rsidP="0073489A">
      <w:pPr>
        <w:pStyle w:val="a9"/>
        <w:spacing w:line="36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D775FA">
        <w:rPr>
          <w:rFonts w:ascii="Book Antiqua" w:hAnsi="Book Antiqua"/>
          <w:b/>
          <w:bCs/>
          <w:i/>
          <w:iCs/>
          <w:sz w:val="28"/>
          <w:szCs w:val="28"/>
        </w:rPr>
        <w:t>Дополнен перечень лиц, выполняющих функции иностранного агента</w:t>
      </w:r>
    </w:p>
    <w:p w14:paraId="75ED291F" w14:textId="77777777" w:rsidR="005227C7" w:rsidRPr="005227C7" w:rsidRDefault="005227C7" w:rsidP="005227C7">
      <w:pPr>
        <w:pStyle w:val="a9"/>
        <w:spacing w:line="360" w:lineRule="auto"/>
        <w:jc w:val="right"/>
        <w:rPr>
          <w:rFonts w:ascii="Monotype Corsiva" w:hAnsi="Monotype Corsiva"/>
          <w:sz w:val="28"/>
          <w:szCs w:val="28"/>
        </w:rPr>
      </w:pPr>
      <w:r w:rsidRPr="005227C7">
        <w:rPr>
          <w:rFonts w:ascii="Monotype Corsiva" w:hAnsi="Monotype Corsiva"/>
          <w:sz w:val="28"/>
          <w:szCs w:val="28"/>
        </w:rPr>
        <w:t>Война есть не только потрясение, но и духовное</w:t>
      </w:r>
    </w:p>
    <w:p w14:paraId="4159F9CD" w14:textId="40AE3327" w:rsidR="005227C7" w:rsidRPr="005227C7" w:rsidRDefault="005227C7" w:rsidP="005227C7">
      <w:pPr>
        <w:pStyle w:val="a9"/>
        <w:spacing w:line="360" w:lineRule="auto"/>
        <w:jc w:val="right"/>
        <w:rPr>
          <w:rFonts w:ascii="Monotype Corsiva" w:hAnsi="Monotype Corsiva"/>
          <w:sz w:val="28"/>
          <w:szCs w:val="28"/>
        </w:rPr>
      </w:pPr>
      <w:r w:rsidRPr="005227C7">
        <w:rPr>
          <w:rFonts w:ascii="Monotype Corsiva" w:hAnsi="Monotype Corsiva"/>
          <w:sz w:val="28"/>
          <w:szCs w:val="28"/>
        </w:rPr>
        <w:t xml:space="preserve"> испытание и духовный суд.</w:t>
      </w:r>
    </w:p>
    <w:p w14:paraId="33D0FEC5" w14:textId="77777777" w:rsidR="005227C7" w:rsidRPr="005227C7" w:rsidRDefault="005227C7" w:rsidP="005227C7">
      <w:pPr>
        <w:pStyle w:val="a9"/>
        <w:spacing w:line="360" w:lineRule="auto"/>
        <w:jc w:val="right"/>
        <w:rPr>
          <w:rFonts w:ascii="Monotype Corsiva" w:hAnsi="Monotype Corsiva"/>
          <w:sz w:val="28"/>
          <w:szCs w:val="28"/>
        </w:rPr>
      </w:pPr>
    </w:p>
    <w:p w14:paraId="152F5B2F" w14:textId="73CAA87A" w:rsidR="005227C7" w:rsidRPr="005227C7" w:rsidRDefault="005227C7" w:rsidP="005227C7">
      <w:pPr>
        <w:pStyle w:val="a9"/>
        <w:spacing w:line="360" w:lineRule="auto"/>
        <w:jc w:val="right"/>
        <w:rPr>
          <w:rFonts w:ascii="Monotype Corsiva" w:hAnsi="Monotype Corsiva"/>
          <w:sz w:val="28"/>
          <w:szCs w:val="28"/>
        </w:rPr>
      </w:pPr>
      <w:r w:rsidRPr="005227C7">
        <w:rPr>
          <w:rFonts w:ascii="Monotype Corsiva" w:hAnsi="Monotype Corsiva"/>
          <w:sz w:val="28"/>
          <w:szCs w:val="28"/>
        </w:rPr>
        <w:t>Иван Ильин</w:t>
      </w:r>
    </w:p>
    <w:p w14:paraId="77F34ED8" w14:textId="3063B294" w:rsidR="006312F4" w:rsidRPr="00D775FA" w:rsidRDefault="006312F4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29 июля Минюст Росси (дополнился перечнем 170-172) реестра информационных средств, выполняющих функции иностранного агента</w:t>
      </w:r>
      <w:r w:rsidR="009A5BCC" w:rsidRPr="00D775FA">
        <w:rPr>
          <w:rStyle w:val="a5"/>
          <w:rFonts w:ascii="Book Antiqua" w:hAnsi="Book Antiqua"/>
          <w:sz w:val="28"/>
          <w:szCs w:val="28"/>
        </w:rPr>
        <w:footnoteReference w:id="1"/>
      </w:r>
      <w:r w:rsidRPr="00D775FA">
        <w:rPr>
          <w:rFonts w:ascii="Book Antiqua" w:hAnsi="Book Antiqua"/>
          <w:sz w:val="28"/>
          <w:szCs w:val="28"/>
        </w:rPr>
        <w:t>.</w:t>
      </w:r>
    </w:p>
    <w:p w14:paraId="7BC69534" w14:textId="6D869F62" w:rsidR="009A5BCC" w:rsidRPr="00D775FA" w:rsidRDefault="009A5BCC" w:rsidP="00F2246E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В реест</w:t>
      </w:r>
      <w:r w:rsidR="00621F17" w:rsidRPr="00D775FA">
        <w:rPr>
          <w:rFonts w:ascii="Book Antiqua" w:hAnsi="Book Antiqua"/>
          <w:sz w:val="28"/>
          <w:szCs w:val="28"/>
        </w:rPr>
        <w:t xml:space="preserve">р внесены Алешковский Дмитрий Петрович, Быков Дмитрий Львович, </w:t>
      </w:r>
      <w:proofErr w:type="spellStart"/>
      <w:r w:rsidR="00621F17"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="00621F17" w:rsidRPr="00D775FA">
        <w:rPr>
          <w:rFonts w:ascii="Book Antiqua" w:hAnsi="Book Antiqua"/>
          <w:sz w:val="28"/>
          <w:szCs w:val="28"/>
        </w:rPr>
        <w:t xml:space="preserve"> Евгения Макаровна</w:t>
      </w:r>
      <w:r w:rsidR="00CB631E" w:rsidRPr="00D775FA">
        <w:rPr>
          <w:rStyle w:val="a5"/>
          <w:rFonts w:ascii="Book Antiqua" w:hAnsi="Book Antiqua"/>
          <w:sz w:val="28"/>
          <w:szCs w:val="28"/>
        </w:rPr>
        <w:footnoteReference w:id="2"/>
      </w:r>
      <w:r w:rsidR="00621F17" w:rsidRPr="00D775FA">
        <w:rPr>
          <w:rFonts w:ascii="Book Antiqua" w:hAnsi="Book Antiqua"/>
          <w:sz w:val="28"/>
          <w:szCs w:val="28"/>
        </w:rPr>
        <w:t>.</w:t>
      </w:r>
    </w:p>
    <w:p w14:paraId="409C7B16" w14:textId="77777777" w:rsidR="0073489A" w:rsidRPr="00D775FA" w:rsidRDefault="00621F17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Кроме этого, в</w:t>
      </w:r>
      <w:r w:rsidRPr="00D775FA">
        <w:rPr>
          <w:rFonts w:ascii="Book Antiqua" w:hAnsi="Book Antiqua"/>
          <w:sz w:val="28"/>
          <w:szCs w:val="28"/>
        </w:rPr>
        <w:t xml:space="preserve"> соответствии с распоряжением Минюста России от 27 июля 2022 г. в реестр иностранных средств массовой информации, выполняющих функции иностранного агента, включено общество с ограниченной ответственностью «</w:t>
      </w:r>
      <w:proofErr w:type="spellStart"/>
      <w:r w:rsidRPr="00D775FA">
        <w:rPr>
          <w:rFonts w:ascii="Book Antiqua" w:hAnsi="Book Antiqua"/>
          <w:sz w:val="28"/>
          <w:szCs w:val="28"/>
        </w:rPr>
        <w:t>Иноагент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ААВ».</w:t>
      </w:r>
    </w:p>
    <w:p w14:paraId="5C226349" w14:textId="77777777" w:rsidR="0073489A" w:rsidRPr="00D775FA" w:rsidRDefault="00621F17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Указанное юридическое лицо было учреждено физическим лицом, ранее включенным в реестр, – Венедиктовым А.А.</w:t>
      </w:r>
    </w:p>
    <w:p w14:paraId="53108FEC" w14:textId="77777777" w:rsidR="0073489A" w:rsidRPr="00D775FA" w:rsidRDefault="00621F17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В данном случае речь идет о добросовестном выполнении указанным физическим лицом требований закона, установленных для лиц, включенных в реестр, и направленных на повышение информационной прозрачности их деятельности.</w:t>
      </w:r>
    </w:p>
    <w:p w14:paraId="584EC14E" w14:textId="77777777" w:rsidR="0073489A" w:rsidRPr="00D775FA" w:rsidRDefault="00621F17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lastRenderedPageBreak/>
        <w:t>Обязанность по созданию (регистрации) в течение одного месяца с момента внесения в реестр российского юридического лица и уведомлению о факте его создания Минюста России прямо установлена Законом Российской Федерации «О средствах массовой информации» (статья 25.1).</w:t>
      </w:r>
    </w:p>
    <w:p w14:paraId="52583B4B" w14:textId="45C60230" w:rsidR="00621F17" w:rsidRPr="00D775FA" w:rsidRDefault="00621F17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Согласно требованиям законодательства юридические лица подлежат включению в реестр, а создаваемые ими сообщения и материалы, распространяемые на территории Российской Федерации, подлежат обязательной маркировке</w:t>
      </w:r>
      <w:r w:rsidRPr="00D775FA">
        <w:rPr>
          <w:rStyle w:val="a5"/>
          <w:rFonts w:ascii="Book Antiqua" w:hAnsi="Book Antiqua"/>
          <w:sz w:val="28"/>
          <w:szCs w:val="28"/>
        </w:rPr>
        <w:footnoteReference w:id="3"/>
      </w:r>
      <w:r w:rsidRPr="00D775FA">
        <w:rPr>
          <w:rFonts w:ascii="Book Antiqua" w:hAnsi="Book Antiqua"/>
          <w:sz w:val="28"/>
          <w:szCs w:val="28"/>
        </w:rPr>
        <w:t>.</w:t>
      </w:r>
    </w:p>
    <w:p w14:paraId="5F8B582D" w14:textId="264F6ED1" w:rsidR="0073489A" w:rsidRDefault="004F0DE6" w:rsidP="00D775F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Ранее Венедиктов* говорил РИА Новости, что зарегистрировал юрлицо "</w:t>
      </w:r>
      <w:proofErr w:type="spellStart"/>
      <w:r w:rsidRPr="00D775FA">
        <w:rPr>
          <w:rFonts w:ascii="Book Antiqua" w:hAnsi="Book Antiqua"/>
          <w:sz w:val="28"/>
          <w:szCs w:val="28"/>
        </w:rPr>
        <w:t>Иноагент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Аав</w:t>
      </w:r>
      <w:proofErr w:type="spellEnd"/>
      <w:r w:rsidRPr="00D775FA">
        <w:rPr>
          <w:rFonts w:ascii="Book Antiqua" w:hAnsi="Book Antiqua"/>
          <w:sz w:val="28"/>
          <w:szCs w:val="28"/>
        </w:rPr>
        <w:t>" с правом на издательскую деятельность, но издавать ничего не планирует</w:t>
      </w:r>
      <w:r w:rsidRPr="00D775FA">
        <w:rPr>
          <w:rStyle w:val="a5"/>
          <w:rFonts w:ascii="Book Antiqua" w:hAnsi="Book Antiqua"/>
          <w:sz w:val="28"/>
          <w:szCs w:val="28"/>
        </w:rPr>
        <w:footnoteReference w:id="4"/>
      </w:r>
      <w:r w:rsidRPr="00D775FA">
        <w:rPr>
          <w:rFonts w:ascii="Book Antiqua" w:hAnsi="Book Antiqua"/>
          <w:sz w:val="28"/>
          <w:szCs w:val="28"/>
        </w:rPr>
        <w:t>.</w:t>
      </w:r>
      <w:r w:rsidR="0073489A" w:rsidRPr="00D775FA">
        <w:rPr>
          <w:rFonts w:ascii="Book Antiqua" w:hAnsi="Book Antiqua"/>
          <w:sz w:val="28"/>
          <w:szCs w:val="28"/>
        </w:rPr>
        <w:t xml:space="preserve"> </w:t>
      </w:r>
    </w:p>
    <w:p w14:paraId="6F45087B" w14:textId="77777777" w:rsidR="005227C7" w:rsidRPr="005227C7" w:rsidRDefault="005227C7" w:rsidP="005227C7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  <w:r w:rsidRPr="005227C7">
        <w:rPr>
          <w:rFonts w:ascii="Monotype Corsiva" w:hAnsi="Monotype Corsiva"/>
          <w:sz w:val="28"/>
          <w:szCs w:val="28"/>
        </w:rPr>
        <w:t>Я был шпионом практически всю свою взрослую жизнь, так что и сейчас не хочу быть в центре внимания. Известность для меня — это самый изощренный вид проклятия.</w:t>
      </w:r>
    </w:p>
    <w:p w14:paraId="46634D12" w14:textId="77777777" w:rsidR="005227C7" w:rsidRPr="005227C7" w:rsidRDefault="005227C7" w:rsidP="005227C7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</w:p>
    <w:p w14:paraId="505B18C6" w14:textId="6A908513" w:rsidR="005227C7" w:rsidRPr="005227C7" w:rsidRDefault="005227C7" w:rsidP="005227C7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  <w:r w:rsidRPr="005227C7">
        <w:rPr>
          <w:rFonts w:ascii="Monotype Corsiva" w:hAnsi="Monotype Corsiva"/>
          <w:sz w:val="28"/>
          <w:szCs w:val="28"/>
        </w:rPr>
        <w:t>Эдвард Сноуден</w:t>
      </w:r>
    </w:p>
    <w:p w14:paraId="265C0427" w14:textId="77777777" w:rsidR="0073489A" w:rsidRPr="00D775FA" w:rsidRDefault="003077DB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Напомним, что, в соответствии</w:t>
      </w:r>
      <w:r w:rsidR="008859DD" w:rsidRPr="00D775FA">
        <w:rPr>
          <w:rFonts w:ascii="Book Antiqua" w:hAnsi="Book Antiqua"/>
          <w:sz w:val="28"/>
          <w:szCs w:val="28"/>
        </w:rPr>
        <w:t xml:space="preserve"> со ст. 1</w:t>
      </w:r>
      <w:r w:rsidRPr="00D775FA">
        <w:rPr>
          <w:rFonts w:ascii="Book Antiqua" w:hAnsi="Book Antiqua"/>
          <w:sz w:val="28"/>
          <w:szCs w:val="28"/>
        </w:rPr>
        <w:t xml:space="preserve"> Федеральным законом, от 14 07. 2022 № 255-ФЗ «О контроле за деятельностью лиц, находящихся под иностранным влиянием»</w:t>
      </w:r>
      <w:r w:rsidR="00C31E49" w:rsidRPr="00D775FA">
        <w:rPr>
          <w:rFonts w:ascii="Book Antiqua" w:hAnsi="Book Antiqua"/>
          <w:sz w:val="28"/>
          <w:szCs w:val="28"/>
        </w:rPr>
        <w:t>, вступающим в силу с 01.12.2022</w:t>
      </w:r>
      <w:r w:rsidR="008859DD" w:rsidRPr="00D775FA">
        <w:rPr>
          <w:rFonts w:ascii="Book Antiqua" w:hAnsi="Book Antiqua"/>
          <w:sz w:val="28"/>
          <w:szCs w:val="28"/>
        </w:rPr>
        <w:t>,</w:t>
      </w:r>
      <w:r w:rsidR="00C31E49" w:rsidRPr="00D775FA">
        <w:rPr>
          <w:rFonts w:ascii="Book Antiqua" w:hAnsi="Book Antiqua"/>
          <w:sz w:val="28"/>
          <w:szCs w:val="28"/>
        </w:rPr>
        <w:t xml:space="preserve"> </w:t>
      </w:r>
      <w:r w:rsidR="008859DD" w:rsidRPr="00D775FA">
        <w:rPr>
          <w:rFonts w:ascii="Book Antiqua" w:hAnsi="Book Antiqua"/>
          <w:b/>
          <w:bCs/>
          <w:sz w:val="28"/>
          <w:szCs w:val="28"/>
        </w:rPr>
        <w:t>под иностранным агентом</w:t>
      </w:r>
      <w:r w:rsidR="008859DD" w:rsidRPr="00D775FA">
        <w:rPr>
          <w:rFonts w:ascii="Book Antiqua" w:hAnsi="Book Antiqua"/>
          <w:sz w:val="28"/>
          <w:szCs w:val="28"/>
        </w:rPr>
        <w:t xml:space="preserve"> понимается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настоящего Федерального закона.</w:t>
      </w:r>
    </w:p>
    <w:p w14:paraId="4DC502D1" w14:textId="66CECB59" w:rsidR="003077DB" w:rsidRPr="00D775FA" w:rsidRDefault="008859DD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lastRenderedPageBreak/>
        <w:t>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образования юридического лица, а также физическое лицо независимо от его гражданства или при отсутствии такового</w:t>
      </w:r>
      <w:r w:rsidRPr="00D775FA">
        <w:rPr>
          <w:rFonts w:ascii="Book Antiqua" w:hAnsi="Book Antiqua"/>
          <w:sz w:val="28"/>
          <w:szCs w:val="28"/>
        </w:rPr>
        <w:t>.</w:t>
      </w:r>
    </w:p>
    <w:p w14:paraId="358F003C" w14:textId="77777777" w:rsidR="0073489A" w:rsidRPr="00D775FA" w:rsidRDefault="008859DD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Иностранными агентами не могут быть признаны:</w:t>
      </w:r>
    </w:p>
    <w:p w14:paraId="21FC88FC" w14:textId="4FDDDE8B" w:rsidR="008859DD" w:rsidRPr="00D775FA" w:rsidRDefault="0073489A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- </w:t>
      </w:r>
      <w:r w:rsidR="008859DD" w:rsidRPr="00D775FA">
        <w:rPr>
          <w:rFonts w:ascii="Book Antiqua" w:hAnsi="Book Antiqua"/>
          <w:sz w:val="28"/>
          <w:szCs w:val="28"/>
        </w:rPr>
        <w:t>органы публичной власти Российской Федерации, лица, подконтрольные Российской Федерации, субъектам Российской Федерации, муниципальным образованиям, публично-правовые компании, государственная компания, государственные корпорации, а также лица, подконтрольные им, органы управления государственными внебюджетными фондами. В целях настоящего Федерального закона под подконтрольным лицом понимается юридическое лицо, находящееся под прямым или косвенным контролем, выраженным в обязанности исполнять указания, распоряжения, осуществлять действия, определенные иным образом;</w:t>
      </w:r>
    </w:p>
    <w:p w14:paraId="5A5BF481" w14:textId="2B4FE247" w:rsidR="008859DD" w:rsidRPr="00D775FA" w:rsidRDefault="0073489A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- </w:t>
      </w:r>
      <w:r w:rsidR="008859DD" w:rsidRPr="00D775FA">
        <w:rPr>
          <w:rFonts w:ascii="Book Antiqua" w:hAnsi="Book Antiqua"/>
          <w:sz w:val="28"/>
          <w:szCs w:val="28"/>
        </w:rPr>
        <w:t xml:space="preserve"> религиозные организации, зарегистрированные в установленном законом порядке;</w:t>
      </w:r>
    </w:p>
    <w:p w14:paraId="2F8203BF" w14:textId="2982F179" w:rsidR="008859DD" w:rsidRPr="00D775FA" w:rsidRDefault="0073489A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- </w:t>
      </w:r>
      <w:r w:rsidR="008859DD" w:rsidRPr="00D775FA">
        <w:rPr>
          <w:rFonts w:ascii="Book Antiqua" w:hAnsi="Book Antiqua"/>
          <w:sz w:val="28"/>
          <w:szCs w:val="28"/>
        </w:rPr>
        <w:t>политические партии, зарегистрированные в установленном законом порядке;</w:t>
      </w:r>
    </w:p>
    <w:p w14:paraId="2F625664" w14:textId="2581BB02" w:rsidR="008859DD" w:rsidRPr="00D775FA" w:rsidRDefault="0073489A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- </w:t>
      </w:r>
      <w:r w:rsidR="008859DD" w:rsidRPr="00D775FA">
        <w:rPr>
          <w:rFonts w:ascii="Book Antiqua" w:hAnsi="Book Antiqua"/>
          <w:sz w:val="28"/>
          <w:szCs w:val="28"/>
        </w:rPr>
        <w:t>лица, указанные в подпункте 2 пункта 20 (за исключением членов их семей, указанных в данном подпункте) и подпунктах 1 - 3 пункта 21 статьи 5 Федерального закона от 25 июля 2002 года N 115-ФЗ "О правовом положении иностранных граждан в Российской Федерации";</w:t>
      </w:r>
    </w:p>
    <w:p w14:paraId="1AC42552" w14:textId="77777777" w:rsidR="0073489A" w:rsidRPr="00D775FA" w:rsidRDefault="0073489A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- </w:t>
      </w:r>
      <w:r w:rsidR="008859DD" w:rsidRPr="00D775FA">
        <w:rPr>
          <w:rFonts w:ascii="Book Antiqua" w:hAnsi="Book Antiqua"/>
          <w:sz w:val="28"/>
          <w:szCs w:val="28"/>
        </w:rPr>
        <w:t>объединения работодателей, торгово-промышленные палаты, зарегистрированные в установленном законом порядке.</w:t>
      </w:r>
    </w:p>
    <w:p w14:paraId="1883FBED" w14:textId="77777777" w:rsidR="0073489A" w:rsidRPr="00D775FA" w:rsidRDefault="00BC4BEC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lastRenderedPageBreak/>
        <w:t>Статус иностранного агента лицо приобретает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(далее - уполномоченный орган), в информационно-телекоммуникационной сети "Интернет" сведений о таком лице в реестре иностранных агентов (далее - реестр) в соответствии с частью 4 статьи 5 настоящего Федерального закона, и прекращает со дня исключения таких сведений из реестра.</w:t>
      </w:r>
    </w:p>
    <w:p w14:paraId="03FEE1F2" w14:textId="77777777" w:rsidR="00F2246E" w:rsidRPr="00D775FA" w:rsidRDefault="00BC4BEC" w:rsidP="00F2246E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силу ст. 7 </w:t>
      </w:r>
      <w:r w:rsidR="00F2246E" w:rsidRPr="00D775FA">
        <w:rPr>
          <w:rFonts w:ascii="Book Antiqua" w:hAnsi="Book Antiqua"/>
          <w:sz w:val="28"/>
          <w:szCs w:val="28"/>
        </w:rPr>
        <w:t>у</w:t>
      </w:r>
      <w:r w:rsidRPr="00D775FA">
        <w:rPr>
          <w:rFonts w:ascii="Book Antiqua" w:hAnsi="Book Antiqua"/>
          <w:sz w:val="28"/>
          <w:szCs w:val="28"/>
        </w:rPr>
        <w:t>казанного закона, л</w:t>
      </w:r>
      <w:r w:rsidRPr="00D775FA">
        <w:rPr>
          <w:rFonts w:ascii="Book Antiqua" w:hAnsi="Book Antiqua"/>
          <w:sz w:val="28"/>
          <w:szCs w:val="28"/>
        </w:rPr>
        <w:t>ицо,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Порядок подачи и форма такого заявления устанавливаются уполномоченным органом.</w:t>
      </w:r>
    </w:p>
    <w:p w14:paraId="49FF2568" w14:textId="70303219" w:rsidR="0073489A" w:rsidRPr="00D775FA" w:rsidRDefault="00BC4BEC" w:rsidP="00F2246E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Физическое лицо, не являющееся гражданином Российской Федерации, постоянно проживающее за пределами территории Российской Федерации, намеревающееся после прибытия в Российскую Федерацию действовать в качестве иностранного агента, обязано до момента въезда в Российскую Федерацию заявить об этом в уполномоченный орган в порядке, установленном данным органом</w:t>
      </w:r>
      <w:r w:rsidR="005E7B22" w:rsidRPr="00D775FA">
        <w:rPr>
          <w:rStyle w:val="a5"/>
          <w:rFonts w:ascii="Book Antiqua" w:hAnsi="Book Antiqua"/>
          <w:sz w:val="28"/>
          <w:szCs w:val="28"/>
        </w:rPr>
        <w:footnoteReference w:id="5"/>
      </w:r>
      <w:r w:rsidRPr="00D775FA">
        <w:rPr>
          <w:rFonts w:ascii="Book Antiqua" w:hAnsi="Book Antiqua"/>
          <w:sz w:val="28"/>
          <w:szCs w:val="28"/>
        </w:rPr>
        <w:t>.</w:t>
      </w:r>
    </w:p>
    <w:p w14:paraId="23C264B3" w14:textId="1A2CF6A7" w:rsidR="00A208E8" w:rsidRPr="00D775FA" w:rsidRDefault="00A208E8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По данным СМИ о</w:t>
      </w:r>
      <w:r w:rsidRPr="00D775FA">
        <w:rPr>
          <w:rFonts w:ascii="Book Antiqua" w:hAnsi="Book Antiqua"/>
          <w:sz w:val="28"/>
          <w:szCs w:val="28"/>
        </w:rPr>
        <w:t>снователь и соучредитель одного из самых известных российских благотворительных фондов «Нужна помощь» Алешковский оказался в центре скандала, переросшего из морального в финансовый.</w:t>
      </w:r>
    </w:p>
    <w:p w14:paraId="611036C6" w14:textId="77777777" w:rsidR="00E4090D" w:rsidRDefault="00212091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К примеру, взять хотя бы структуры расходов за ноябрь 2019 года. Всего поступило 25,7 млн рублей. Из них на обеспечение работы фонда ушло 1,6 миллиона. Это 6,5% от общей суммы, что более чем скромно – </w:t>
      </w:r>
      <w:r w:rsidRPr="00D775FA">
        <w:rPr>
          <w:rFonts w:ascii="Book Antiqua" w:hAnsi="Book Antiqua"/>
          <w:sz w:val="28"/>
          <w:szCs w:val="28"/>
        </w:rPr>
        <w:lastRenderedPageBreak/>
        <w:t xml:space="preserve">официально благотворительным организациям разрешается тратить на себя 20% от сборов. Однако знатоки филантропического закулисья поясняют: существует тысяча совершенно честных способов увеличить эту сумму втрое. Как? Например, начать списывать деньги на различные благотворительные программы. Организация Алешковского ведёт их десятками. Так вот, на реализацию программ в ноябре 2019 года ушло 17,8 млн руб. Из них на пожертвования участникам программы – 15,1 млн. Кто же получил </w:t>
      </w:r>
      <w:proofErr w:type="spellStart"/>
      <w:r w:rsidRPr="00D775FA">
        <w:rPr>
          <w:rFonts w:ascii="Book Antiqua" w:hAnsi="Book Antiqua"/>
          <w:sz w:val="28"/>
          <w:szCs w:val="28"/>
        </w:rPr>
        <w:t>ден</w:t>
      </w:r>
      <w:r w:rsidR="00694F10">
        <w:rPr>
          <w:rFonts w:ascii="Book Antiqua" w:hAnsi="Book Antiqua"/>
          <w:sz w:val="28"/>
          <w:szCs w:val="28"/>
        </w:rPr>
        <w:t>ги</w:t>
      </w:r>
      <w:proofErr w:type="spellEnd"/>
      <w:r w:rsidR="00694F10">
        <w:rPr>
          <w:rFonts w:ascii="Book Antiqua" w:hAnsi="Book Antiqua"/>
          <w:sz w:val="28"/>
          <w:szCs w:val="28"/>
        </w:rPr>
        <w:t xml:space="preserve">? </w:t>
      </w:r>
      <w:r w:rsidRPr="00D775FA">
        <w:rPr>
          <w:rFonts w:ascii="Book Antiqua" w:hAnsi="Book Antiqua"/>
          <w:sz w:val="28"/>
          <w:szCs w:val="28"/>
        </w:rPr>
        <w:t xml:space="preserve">Хоспис в Твери – 45 300 рублей. </w:t>
      </w:r>
      <w:proofErr w:type="spellStart"/>
      <w:r w:rsidRPr="00D775FA">
        <w:rPr>
          <w:rFonts w:ascii="Book Antiqua" w:hAnsi="Book Antiqua"/>
          <w:sz w:val="28"/>
          <w:szCs w:val="28"/>
        </w:rPr>
        <w:t>РакФонд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– 32 700 рублей. 108 400 рублей направлено на помощь семьям с детьми с множественными нарушениями развития. 12 600 рублей – на выездную диагностику пороков сердца у детей Кемеровской области. </w:t>
      </w:r>
    </w:p>
    <w:p w14:paraId="49EC4F33" w14:textId="4CB1D49B" w:rsidR="0073489A" w:rsidRPr="00D775FA" w:rsidRDefault="00E4090D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Например, г</w:t>
      </w:r>
      <w:r w:rsidR="00212091" w:rsidRPr="00D775FA">
        <w:rPr>
          <w:rFonts w:ascii="Book Antiqua" w:hAnsi="Book Antiqua"/>
          <w:sz w:val="28"/>
          <w:szCs w:val="28"/>
        </w:rPr>
        <w:t xml:space="preserve">ораздо больше получил </w:t>
      </w:r>
      <w:r>
        <w:rPr>
          <w:rFonts w:ascii="Book Antiqua" w:hAnsi="Book Antiqua"/>
          <w:sz w:val="28"/>
          <w:szCs w:val="28"/>
        </w:rPr>
        <w:t>известный</w:t>
      </w:r>
      <w:r w:rsidR="00212091" w:rsidRPr="00D775FA">
        <w:rPr>
          <w:rFonts w:ascii="Book Antiqua" w:hAnsi="Book Antiqua"/>
          <w:sz w:val="28"/>
          <w:szCs w:val="28"/>
        </w:rPr>
        <w:t xml:space="preserve"> Фонд Константина Хабенского, помогающий детям с заболеваниями мозга, – 1,3 млн рублей. А теперь смотрим последнюю строчку: 7,6 млн рублей, почти третью часть от общей суммы распределённых пожертвований, получили «Такие дела». В октябре они же получили 4,1 млн рублей, в сентябре – 5,6 миллиона.</w:t>
      </w:r>
    </w:p>
    <w:p w14:paraId="1DC62C1D" w14:textId="77777777" w:rsidR="00A918C7" w:rsidRDefault="00212091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Что такое «Такие дела»? Это ещё один проект Алешковского – сайт, на котором публикуются очерки о людях, которым нужна помощь. Которые затем превращаются в пожертвования. Причём есть нюанс: согласно положениям оферты, организация имеет право тратить собранные деньги по своему усмотрению, а не только на помощь конкретной </w:t>
      </w:r>
      <w:r w:rsidR="00E4090D">
        <w:rPr>
          <w:rFonts w:ascii="Book Antiqua" w:hAnsi="Book Antiqua"/>
          <w:sz w:val="28"/>
          <w:szCs w:val="28"/>
        </w:rPr>
        <w:t>личности</w:t>
      </w:r>
      <w:r w:rsidRPr="00D775FA">
        <w:rPr>
          <w:rFonts w:ascii="Book Antiqua" w:hAnsi="Book Antiqua"/>
          <w:sz w:val="28"/>
          <w:szCs w:val="28"/>
        </w:rPr>
        <w:t xml:space="preserve">. </w:t>
      </w:r>
      <w:r w:rsidR="00E4090D">
        <w:rPr>
          <w:rFonts w:ascii="Book Antiqua" w:hAnsi="Book Antiqua"/>
          <w:sz w:val="28"/>
          <w:szCs w:val="28"/>
        </w:rPr>
        <w:t xml:space="preserve">Таким образом, финансовые ресурсы </w:t>
      </w:r>
      <w:r w:rsidR="00A918C7">
        <w:rPr>
          <w:rFonts w:ascii="Book Antiqua" w:hAnsi="Book Antiqua"/>
          <w:sz w:val="28"/>
          <w:szCs w:val="28"/>
        </w:rPr>
        <w:t xml:space="preserve">перераспределяются от экономической заинтересованности. </w:t>
      </w:r>
    </w:p>
    <w:p w14:paraId="735276E3" w14:textId="7B9EFFBF" w:rsidR="0073489A" w:rsidRPr="00D775FA" w:rsidRDefault="00212091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Вот только почему-то вспоминается бессмертная фраза мультяшной госпожи </w:t>
      </w:r>
      <w:proofErr w:type="spellStart"/>
      <w:r w:rsidRPr="00D775FA">
        <w:rPr>
          <w:rFonts w:ascii="Book Antiqua" w:hAnsi="Book Antiqua"/>
          <w:sz w:val="28"/>
          <w:szCs w:val="28"/>
        </w:rPr>
        <w:t>Беладонны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, отправлявшей Фунтика собирать </w:t>
      </w:r>
      <w:r w:rsidRPr="00D775FA">
        <w:rPr>
          <w:rFonts w:ascii="Book Antiqua" w:hAnsi="Book Antiqua"/>
          <w:sz w:val="28"/>
          <w:szCs w:val="28"/>
        </w:rPr>
        <w:lastRenderedPageBreak/>
        <w:t>деньги якобы на строительство дома бездомным поросятам: «Каждая слезинка ребёнка – это золотая монета!»</w:t>
      </w:r>
      <w:r w:rsidRPr="00D775FA">
        <w:rPr>
          <w:rFonts w:ascii="Book Antiqua" w:hAnsi="Book Antiqua"/>
          <w:sz w:val="28"/>
          <w:szCs w:val="28"/>
        </w:rPr>
        <w:t>.</w:t>
      </w:r>
    </w:p>
    <w:p w14:paraId="121446F1" w14:textId="7C42A837" w:rsidR="0073489A" w:rsidRDefault="00212091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Напомним, что</w:t>
      </w:r>
      <w:r w:rsidR="00CB631E" w:rsidRPr="00D775FA">
        <w:rPr>
          <w:rFonts w:ascii="Book Antiqua" w:hAnsi="Book Antiqua"/>
          <w:sz w:val="28"/>
          <w:szCs w:val="28"/>
        </w:rPr>
        <w:t xml:space="preserve"> </w:t>
      </w:r>
      <w:r w:rsidR="00CB631E" w:rsidRPr="00D775FA">
        <w:rPr>
          <w:rFonts w:ascii="Book Antiqua" w:hAnsi="Book Antiqua"/>
          <w:sz w:val="28"/>
          <w:szCs w:val="28"/>
        </w:rPr>
        <w:t>Алешковский</w:t>
      </w:r>
      <w:r w:rsidR="00A918C7">
        <w:rPr>
          <w:rFonts w:ascii="Book Antiqua" w:hAnsi="Book Antiqua"/>
          <w:sz w:val="28"/>
          <w:szCs w:val="28"/>
        </w:rPr>
        <w:t>, р</w:t>
      </w:r>
      <w:r w:rsidR="00CB631E" w:rsidRPr="00D775FA">
        <w:rPr>
          <w:rFonts w:ascii="Book Antiqua" w:hAnsi="Book Antiqua"/>
          <w:sz w:val="28"/>
          <w:szCs w:val="28"/>
        </w:rPr>
        <w:t>аботал фотографом в различных СМИ. В 2013 году основал фонд «Нужна помощь», в 2015-м – сайт «Такие дела». Вошёл в список 75 самых уважаемых людей России по версии журнала «Эксперт», номинировался на премию «Человек года» журнала GQ. Стал лауреатом премии «Медиаменеджер России» в номинации «За создание уникального социально-информационного продукта». В 2018 году получил премию правительства РФ в области СМИ за создание нового формата по поддержке и развитию благотворительности в России</w:t>
      </w:r>
      <w:r w:rsidR="00CB631E" w:rsidRPr="00D775FA">
        <w:rPr>
          <w:rStyle w:val="a5"/>
          <w:rFonts w:ascii="Book Antiqua" w:hAnsi="Book Antiqua"/>
          <w:sz w:val="28"/>
          <w:szCs w:val="28"/>
        </w:rPr>
        <w:footnoteReference w:id="6"/>
      </w:r>
      <w:r w:rsidR="00CB631E" w:rsidRPr="00D775FA">
        <w:rPr>
          <w:rFonts w:ascii="Book Antiqua" w:hAnsi="Book Antiqua"/>
          <w:sz w:val="28"/>
          <w:szCs w:val="28"/>
        </w:rPr>
        <w:t>.</w:t>
      </w:r>
    </w:p>
    <w:p w14:paraId="725A5B4E" w14:textId="77777777" w:rsidR="007A20EA" w:rsidRDefault="007A20EA" w:rsidP="007A20EA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  <w:r w:rsidRPr="007A20EA">
        <w:rPr>
          <w:rFonts w:ascii="Monotype Corsiva" w:hAnsi="Monotype Corsiva"/>
          <w:sz w:val="28"/>
          <w:szCs w:val="28"/>
        </w:rPr>
        <w:t xml:space="preserve">Когда на грабли наступают политики, шишки </w:t>
      </w:r>
    </w:p>
    <w:p w14:paraId="56B0CDB8" w14:textId="65290965" w:rsidR="007A20EA" w:rsidRPr="007A20EA" w:rsidRDefault="007A20EA" w:rsidP="007A20EA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  <w:r w:rsidRPr="007A20EA">
        <w:rPr>
          <w:rFonts w:ascii="Monotype Corsiva" w:hAnsi="Monotype Corsiva"/>
          <w:sz w:val="28"/>
          <w:szCs w:val="28"/>
        </w:rPr>
        <w:t>достаются народу.</w:t>
      </w:r>
    </w:p>
    <w:p w14:paraId="57D0F6B1" w14:textId="77777777" w:rsidR="007A20EA" w:rsidRPr="007A20EA" w:rsidRDefault="007A20EA" w:rsidP="007A20EA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</w:p>
    <w:p w14:paraId="243C4656" w14:textId="0694BEE5" w:rsidR="00A918C7" w:rsidRPr="007A20EA" w:rsidRDefault="007A20EA" w:rsidP="007A20EA">
      <w:pPr>
        <w:pStyle w:val="a9"/>
        <w:spacing w:line="360" w:lineRule="auto"/>
        <w:ind w:firstLine="708"/>
        <w:jc w:val="right"/>
        <w:rPr>
          <w:rFonts w:ascii="Monotype Corsiva" w:hAnsi="Monotype Corsiva"/>
          <w:sz w:val="28"/>
          <w:szCs w:val="28"/>
        </w:rPr>
      </w:pPr>
      <w:r w:rsidRPr="007A20EA">
        <w:rPr>
          <w:rFonts w:ascii="Monotype Corsiva" w:hAnsi="Monotype Corsiva"/>
          <w:sz w:val="28"/>
          <w:szCs w:val="28"/>
        </w:rPr>
        <w:t>В. Зубков</w:t>
      </w:r>
    </w:p>
    <w:p w14:paraId="35E608EC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Из ряда открытых источников, е</w:t>
      </w:r>
      <w:r w:rsidRPr="00D775FA">
        <w:rPr>
          <w:rFonts w:ascii="Book Antiqua" w:hAnsi="Book Antiqua"/>
          <w:sz w:val="28"/>
          <w:szCs w:val="28"/>
        </w:rPr>
        <w:t xml:space="preserve">ще в 1986 году </w:t>
      </w:r>
      <w:r w:rsidRPr="00D775FA">
        <w:rPr>
          <w:rFonts w:ascii="Book Antiqua" w:hAnsi="Book Antiqua"/>
          <w:sz w:val="28"/>
          <w:szCs w:val="28"/>
        </w:rPr>
        <w:t xml:space="preserve">Евгения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заинтересовалась темой политической деятельности Комитета государственной безопасности (КГБ)</w:t>
      </w:r>
      <w:r w:rsidRPr="00D775FA">
        <w:rPr>
          <w:rFonts w:ascii="Book Antiqua" w:hAnsi="Book Antiqua"/>
          <w:sz w:val="28"/>
          <w:szCs w:val="28"/>
        </w:rPr>
        <w:t>.</w:t>
      </w:r>
      <w:r w:rsidRPr="00D775FA">
        <w:rPr>
          <w:rFonts w:ascii="Book Antiqua" w:hAnsi="Book Antiqua"/>
          <w:sz w:val="28"/>
          <w:szCs w:val="28"/>
        </w:rPr>
        <w:t xml:space="preserve"> </w:t>
      </w:r>
      <w:r w:rsidRPr="00D775FA">
        <w:rPr>
          <w:rFonts w:ascii="Book Antiqua" w:hAnsi="Book Antiqua"/>
          <w:sz w:val="28"/>
          <w:szCs w:val="28"/>
        </w:rPr>
        <w:t>Н</w:t>
      </w:r>
      <w:r w:rsidRPr="00D775FA">
        <w:rPr>
          <w:rFonts w:ascii="Book Antiqua" w:hAnsi="Book Antiqua"/>
          <w:sz w:val="28"/>
          <w:szCs w:val="28"/>
        </w:rPr>
        <w:t>а Западе она представлялась в качестве первого советского журналиста, занявшегося этим вопросом</w:t>
      </w:r>
      <w:r w:rsidRPr="00D775FA">
        <w:rPr>
          <w:rFonts w:ascii="Book Antiqua" w:hAnsi="Book Antiqua"/>
          <w:sz w:val="28"/>
          <w:szCs w:val="28"/>
        </w:rPr>
        <w:t>.</w:t>
      </w:r>
    </w:p>
    <w:p w14:paraId="3A58EF05" w14:textId="06769FA8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качестве эксперта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участвовала в работе </w:t>
      </w:r>
      <w:r w:rsidRPr="00D775FA">
        <w:rPr>
          <w:rFonts w:ascii="Book Antiqua" w:hAnsi="Book Antiqua"/>
          <w:sz w:val="28"/>
          <w:szCs w:val="28"/>
        </w:rPr>
        <w:t>возглавлявшийся</w:t>
      </w:r>
      <w:r w:rsidRPr="00D775FA">
        <w:rPr>
          <w:rFonts w:ascii="Book Antiqua" w:hAnsi="Book Antiqua"/>
          <w:sz w:val="28"/>
          <w:szCs w:val="28"/>
        </w:rPr>
        <w:t xml:space="preserve"> Сергеем Степашиным комиссии по расследованию деятельности КГБ, которая была создана вскоре после путча в августе 1991 года [41]. В 1992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опубликовала книгу "Мина замедленного действия. Политический портрет КГБ", которая впоследствии была переведена на ряд европейских языков. В 1993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участвовала в качестве эксперта в заседаниях </w:t>
      </w:r>
      <w:r w:rsidRPr="00D775FA">
        <w:rPr>
          <w:rFonts w:ascii="Book Antiqua" w:hAnsi="Book Antiqua"/>
          <w:sz w:val="28"/>
          <w:szCs w:val="28"/>
        </w:rPr>
        <w:lastRenderedPageBreak/>
        <w:t>Конституционного суда РФ по "делу о КПСС</w:t>
      </w:r>
      <w:proofErr w:type="gramStart"/>
      <w:r w:rsidRPr="00D775FA">
        <w:rPr>
          <w:rFonts w:ascii="Book Antiqua" w:hAnsi="Book Antiqua"/>
          <w:sz w:val="28"/>
          <w:szCs w:val="28"/>
        </w:rPr>
        <w:t>"  (</w:t>
      </w:r>
      <w:proofErr w:type="gramEnd"/>
      <w:r w:rsidRPr="00D775FA">
        <w:rPr>
          <w:rFonts w:ascii="Book Antiqua" w:hAnsi="Book Antiqua"/>
          <w:sz w:val="28"/>
          <w:szCs w:val="28"/>
        </w:rPr>
        <w:t>заседания были посвящены законности роспуска КПСС в 1991 году): она позиционировала себя в качестве ярого противника коммунистической партии, позже специально подчеркивала, что в КПСС она никогда не состояла</w:t>
      </w:r>
      <w:r w:rsidR="0073489A" w:rsidRPr="00D775FA">
        <w:rPr>
          <w:rFonts w:ascii="Book Antiqua" w:hAnsi="Book Antiqua"/>
          <w:sz w:val="28"/>
          <w:szCs w:val="28"/>
        </w:rPr>
        <w:t>.</w:t>
      </w:r>
      <w:r w:rsidRPr="00D775FA">
        <w:rPr>
          <w:rFonts w:ascii="Book Antiqua" w:hAnsi="Book Antiqua"/>
          <w:sz w:val="28"/>
          <w:szCs w:val="28"/>
        </w:rPr>
        <w:t xml:space="preserve"> </w:t>
      </w:r>
    </w:p>
    <w:p w14:paraId="1712FB61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1993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получила журналистскую стипендию Гарвардского университета (Harvard University) - стипендию </w:t>
      </w:r>
      <w:proofErr w:type="spellStart"/>
      <w:r w:rsidRPr="00D775FA">
        <w:rPr>
          <w:rFonts w:ascii="Book Antiqua" w:hAnsi="Book Antiqua"/>
          <w:sz w:val="28"/>
          <w:szCs w:val="28"/>
        </w:rPr>
        <w:t>Нимана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(</w:t>
      </w:r>
      <w:proofErr w:type="spellStart"/>
      <w:r w:rsidRPr="00D775FA">
        <w:rPr>
          <w:rFonts w:ascii="Book Antiqua" w:hAnsi="Book Antiqua"/>
          <w:sz w:val="28"/>
          <w:szCs w:val="28"/>
        </w:rPr>
        <w:t>Nieman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fellowship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), благодаря которой в 1994-1996 годах она училась в магистратуре факультета политических наук (Government Department) Гарвардского университета в США. Тогда же она начала преподавание в США: сообщалось, что в период с 1993 года по 1998 год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читала лекции, посвященные политической системе в СССР и России, в ряде американских учебных центров, в том числе в Гарварде, Принстонском университете (</w:t>
      </w:r>
      <w:proofErr w:type="spellStart"/>
      <w:r w:rsidRPr="00D775FA">
        <w:rPr>
          <w:rFonts w:ascii="Book Antiqua" w:hAnsi="Book Antiqua"/>
          <w:sz w:val="28"/>
          <w:szCs w:val="28"/>
        </w:rPr>
        <w:t>Princeton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University), Университете штата Пенсильвании (</w:t>
      </w:r>
      <w:proofErr w:type="spellStart"/>
      <w:r w:rsidRPr="00D775FA">
        <w:rPr>
          <w:rFonts w:ascii="Book Antiqua" w:hAnsi="Book Antiqua"/>
          <w:sz w:val="28"/>
          <w:szCs w:val="28"/>
        </w:rPr>
        <w:t>Penn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State University), Университете Дьюка (</w:t>
      </w:r>
      <w:proofErr w:type="spellStart"/>
      <w:r w:rsidRPr="00D775FA">
        <w:rPr>
          <w:rFonts w:ascii="Book Antiqua" w:hAnsi="Book Antiqua"/>
          <w:sz w:val="28"/>
          <w:szCs w:val="28"/>
        </w:rPr>
        <w:t>Duke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University), Чикагском университете (University </w:t>
      </w:r>
      <w:proofErr w:type="spellStart"/>
      <w:r w:rsidRPr="00D775FA">
        <w:rPr>
          <w:rFonts w:ascii="Book Antiqua" w:hAnsi="Book Antiqua"/>
          <w:sz w:val="28"/>
          <w:szCs w:val="28"/>
        </w:rPr>
        <w:t>of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Chicago). В 1996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защитила в Гарварде магистерскую работу "Механизмы трансформации режима Веймарской республики в режим Третьего Рейха в Германии, 1919-1933" и после этого осталась в том же университете в докторантуре при </w:t>
      </w:r>
      <w:proofErr w:type="spellStart"/>
      <w:r w:rsidRPr="00D775FA">
        <w:rPr>
          <w:rFonts w:ascii="Book Antiqua" w:hAnsi="Book Antiqua"/>
          <w:sz w:val="28"/>
          <w:szCs w:val="28"/>
        </w:rPr>
        <w:t>Дэвисовском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центре российских и евразийских исследований (</w:t>
      </w:r>
      <w:proofErr w:type="spellStart"/>
      <w:r w:rsidRPr="00D775FA">
        <w:rPr>
          <w:rFonts w:ascii="Book Antiqua" w:hAnsi="Book Antiqua"/>
          <w:sz w:val="28"/>
          <w:szCs w:val="28"/>
        </w:rPr>
        <w:t>Davis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Center </w:t>
      </w:r>
      <w:proofErr w:type="spellStart"/>
      <w:r w:rsidRPr="00D775FA">
        <w:rPr>
          <w:rFonts w:ascii="Book Antiqua" w:hAnsi="Book Antiqua"/>
          <w:sz w:val="28"/>
          <w:szCs w:val="28"/>
        </w:rPr>
        <w:t>for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Russian </w:t>
      </w:r>
      <w:proofErr w:type="spellStart"/>
      <w:r w:rsidRPr="00D775FA">
        <w:rPr>
          <w:rFonts w:ascii="Book Antiqua" w:hAnsi="Book Antiqua"/>
          <w:sz w:val="28"/>
          <w:szCs w:val="28"/>
        </w:rPr>
        <w:t>and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Eurasian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Studies).</w:t>
      </w:r>
    </w:p>
    <w:p w14:paraId="53283F22" w14:textId="75FF59E6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С августа 1994 года по декабрь 1999 года (по другим сведениям - с 1993 года по 2000 год; судя по имеющимся документом, с перерывом с марта по июнь 1996 года,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входила в комиссию по вопросам помилования при президенте РФ</w:t>
      </w:r>
      <w:r w:rsidR="00586D2E" w:rsidRPr="00D775FA">
        <w:rPr>
          <w:rFonts w:ascii="Book Antiqua" w:hAnsi="Book Antiqua"/>
          <w:sz w:val="28"/>
          <w:szCs w:val="28"/>
        </w:rPr>
        <w:t xml:space="preserve">. </w:t>
      </w:r>
      <w:r w:rsidRPr="00D775FA">
        <w:rPr>
          <w:rFonts w:ascii="Book Antiqua" w:hAnsi="Book Antiqua"/>
          <w:sz w:val="28"/>
          <w:szCs w:val="28"/>
        </w:rPr>
        <w:t xml:space="preserve">При этом она выступала в качестве последовательного противника смертной казни - в ответ на вопрос, что бы она сделала, если бы что-то случилось с ее собственным ребенком, </w:t>
      </w:r>
      <w:r w:rsidRPr="00D775FA">
        <w:rPr>
          <w:rFonts w:ascii="Book Antiqua" w:hAnsi="Book Antiqua"/>
          <w:sz w:val="28"/>
          <w:szCs w:val="28"/>
        </w:rPr>
        <w:lastRenderedPageBreak/>
        <w:t xml:space="preserve">она отвечала: "Пришла бы на суд и расстреляла бы негодяя. Но это не означает, что я перестала бы общественно поддерживать общую борьбу против смертной казни". После начала Первой чеченской войны, в январе 1995 года,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посетила Грозный и в мае того же года участвовала в слушаниях Комиссии по безопасности и сотрудничеству в Европе (Commission </w:t>
      </w:r>
      <w:proofErr w:type="spellStart"/>
      <w:r w:rsidRPr="00D775FA">
        <w:rPr>
          <w:rFonts w:ascii="Book Antiqua" w:hAnsi="Book Antiqua"/>
          <w:sz w:val="28"/>
          <w:szCs w:val="28"/>
        </w:rPr>
        <w:t>on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Security </w:t>
      </w:r>
      <w:proofErr w:type="spellStart"/>
      <w:r w:rsidRPr="00D775FA">
        <w:rPr>
          <w:rFonts w:ascii="Book Antiqua" w:hAnsi="Book Antiqua"/>
          <w:sz w:val="28"/>
          <w:szCs w:val="28"/>
        </w:rPr>
        <w:t>and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Cooperation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in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Europe), где она выступала в защиту чеченцев, боровшихся против российской армии (в некоторых источниках сообщается, что она участвовала в слушаниях Конгресса США по Чечне.</w:t>
      </w:r>
    </w:p>
    <w:p w14:paraId="66C2BF1B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1995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опубликовала книгу "Еврейский вопрос", исследовавшую антисемитизм в современной России и касавшуюся, в частности, вопросов происхождения некоторых политиков, например, Владимира Жириновского.</w:t>
      </w:r>
    </w:p>
    <w:p w14:paraId="4C2F200D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С 1995 года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была обозревателем газеты "Известия". В ноябре 1996 года после одной из публикаций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была уволена из газеты, но в марте 1997 года Тверской межмуниципальный суд принял решение о ее восстановлении в штате "Известий"</w:t>
      </w:r>
      <w:r w:rsidR="00586D2E" w:rsidRPr="00D775FA">
        <w:rPr>
          <w:rFonts w:ascii="Book Antiqua" w:hAnsi="Book Antiqua"/>
          <w:sz w:val="28"/>
          <w:szCs w:val="28"/>
        </w:rPr>
        <w:t>.</w:t>
      </w:r>
    </w:p>
    <w:p w14:paraId="7117F037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С февраля 1997 года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вела информационно-публицистическую программу "Газетный ряд" на телеканале НТВ. Уже в апреле программа была закрыта - по официальной версии из-за низкого рейтинга, хотя по мнению экспертов причиной закрытия "Газетного ряда" стали слишком резкие комментарии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Альбац.</w:t>
      </w:r>
      <w:proofErr w:type="spellEnd"/>
    </w:p>
    <w:p w14:paraId="6D8C78D2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1996-2003 годах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регулярно публиковала заметки и журналистские расследования в "Новой газете". Кроме того, она сотрудничала с газетой "Коммерсант", для которой она, в частности, брала интервью у таких известных политиков, как Анатолий Чубайс, Борис Немцов, Виктор Черномырдин. С 2000 года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вела в "Известиях" еженедельную колонку "Мы и наши дети", посвященную </w:t>
      </w:r>
      <w:r w:rsidRPr="00D775FA">
        <w:rPr>
          <w:rFonts w:ascii="Book Antiqua" w:hAnsi="Book Antiqua"/>
          <w:sz w:val="28"/>
          <w:szCs w:val="28"/>
        </w:rPr>
        <w:lastRenderedPageBreak/>
        <w:t xml:space="preserve">проблемам воспитания детей и описывавшую взаимоотношения журналиста со своей маленькой дочерью. При этом в те же годы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сама характеризовала себя как независимого журналиста. В 2001 году вышла новая книга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"Бюрократия: Борьба за выживание".</w:t>
      </w:r>
    </w:p>
    <w:p w14:paraId="635D0F94" w14:textId="6028CFE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>В 2002-2003 годах (по другим сведениям - в 2002-2004 годах) А</w:t>
      </w:r>
      <w:proofErr w:type="spellStart"/>
      <w:r w:rsidRPr="00D775FA">
        <w:rPr>
          <w:rFonts w:ascii="Book Antiqua" w:hAnsi="Book Antiqua"/>
          <w:sz w:val="28"/>
          <w:szCs w:val="28"/>
        </w:rPr>
        <w:t>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преподавала в Йельском университете (</w:t>
      </w:r>
      <w:proofErr w:type="spellStart"/>
      <w:r w:rsidRPr="00D775FA">
        <w:rPr>
          <w:rFonts w:ascii="Book Antiqua" w:hAnsi="Book Antiqua"/>
          <w:sz w:val="28"/>
          <w:szCs w:val="28"/>
        </w:rPr>
        <w:t>Yale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University) на кафедре политических наук, где она читала курсы "Советская политика, 1917-1991 года" и "Российская политика и средства массовой информации, 1991-2001 года". С 2003 года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- профессор факультета политологии Государственного университета - Высшая школа экономики (ГУ-ВШЭ), где она вела ряд курсов по роли бюрократии в государственной и политической системе. В январе 2004 года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защитила в Гарвардском университете докторскую диссертацию "Бюрократия и российская трансформация. Политика приспособления" и получила степень доктора философии (</w:t>
      </w:r>
      <w:proofErr w:type="spellStart"/>
      <w:r w:rsidRPr="00D775FA">
        <w:rPr>
          <w:rFonts w:ascii="Book Antiqua" w:hAnsi="Book Antiqua"/>
          <w:sz w:val="28"/>
          <w:szCs w:val="28"/>
        </w:rPr>
        <w:t>Ph.D</w:t>
      </w:r>
      <w:proofErr w:type="spellEnd"/>
      <w:r w:rsidRPr="00D775FA">
        <w:rPr>
          <w:rFonts w:ascii="Book Antiqua" w:hAnsi="Book Antiqua"/>
          <w:sz w:val="28"/>
          <w:szCs w:val="28"/>
        </w:rPr>
        <w:t>.) по специальности "политические науки".</w:t>
      </w:r>
    </w:p>
    <w:p w14:paraId="7EEE7C12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2004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начала сотрудничать с радиостанцией "Эхо Москвы", где она организовала авторскую воскресную программу "Полный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". В октябре 2006 года на радиостанции произошел скандал: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 прямом эфире жестко отчитала, а затем прогнала журналистку Анну Арутюнян, написавшую неоднозначную статью об убитой незадолго до этого Анне Политковской. В связи с инцидентом в прессе встречалось мнение, что поведение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должно было привести к ее уходу с "Эха Москвы". В ноябре 2006 года, вскоре после скандальной гибели в Лондоне бывшего сотрудника российских спецслужб Александра Литвиненко, газета The Guardian сообщила о давлении властей на российскую прессу, в результате которого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r w:rsidRPr="00D775FA">
        <w:rPr>
          <w:rFonts w:ascii="Book Antiqua" w:hAnsi="Book Antiqua"/>
          <w:sz w:val="28"/>
          <w:szCs w:val="28"/>
        </w:rPr>
        <w:lastRenderedPageBreak/>
        <w:t>якобы была уволена с радиостанции, однако представители "Эха Москвы" поспешили опровергнуть эту информацию.</w:t>
      </w:r>
    </w:p>
    <w:p w14:paraId="64C8A781" w14:textId="77777777" w:rsidR="0073489A" w:rsidRPr="00D775FA" w:rsidRDefault="009A5DF5" w:rsidP="0073489A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Во второй половине 2000-х годов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регулярно принимала участия в мероприятиях оппозиции и антифашистских сил. В 2005 году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вместе с Алексеем Навальным, Ильей Яшиным, Марией Гайдар и Натальей </w:t>
      </w:r>
      <w:proofErr w:type="spellStart"/>
      <w:r w:rsidRPr="00D775FA">
        <w:rPr>
          <w:rFonts w:ascii="Book Antiqua" w:hAnsi="Book Antiqua"/>
          <w:sz w:val="28"/>
          <w:szCs w:val="28"/>
        </w:rPr>
        <w:t>Морарь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выступила организатором митинга за честные выборы "Я свободен!". В 2006 году инициативная группа "Я свободен", в которую входила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, также организовывала в Москве митинги в защиту свободы слова (в апреле) и в защиту конституционных прав (в июне). В том же году она участвовала в конференции "Другая Россия", на которой было создано одноименное оппозиционное общественное объединение; впоследствии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участвовала в проводившихся "Другой Россией" несанкционированных протестных выступлениях - "маршах несогласных". Осенью 2006 года имя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вошло в появившийся на сайте "Русская воля" список "врагов нации", приговоренных авторами сайта к смерти.</w:t>
      </w:r>
    </w:p>
    <w:p w14:paraId="48B4C623" w14:textId="2F5A90D3" w:rsidR="00F2246E" w:rsidRPr="00D775FA" w:rsidRDefault="009A5DF5" w:rsidP="00F2246E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D775FA">
        <w:rPr>
          <w:rFonts w:ascii="Book Antiqua" w:hAnsi="Book Antiqua"/>
          <w:sz w:val="28"/>
          <w:szCs w:val="28"/>
        </w:rPr>
        <w:t xml:space="preserve">В начале 2007 года главный редактор еженедельника "Новое время" </w:t>
      </w:r>
      <w:proofErr w:type="spellStart"/>
      <w:r w:rsidRPr="00D775FA">
        <w:rPr>
          <w:rFonts w:ascii="Book Antiqua" w:hAnsi="Book Antiqua"/>
          <w:sz w:val="28"/>
          <w:szCs w:val="28"/>
        </w:rPr>
        <w:t>Раф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Шакиров объявил о переименовании журнала в "The New Times" и значительно сменил состав его редакции: в частности, редактором отдела политики "The New Times" стала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(по некоторым данным, представители Кремля указывали учредителю журнала Ирене Лесневской, что появление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в журнале было "ошибкой". Новый журнал "The New Times" в западной прессе назывался единственным по-настоящему независимым еженедельником в России</w:t>
      </w:r>
      <w:r w:rsidR="0020247A">
        <w:rPr>
          <w:rFonts w:ascii="Book Antiqua" w:hAnsi="Book Antiqua"/>
          <w:sz w:val="28"/>
          <w:szCs w:val="28"/>
        </w:rPr>
        <w:t xml:space="preserve">. </w:t>
      </w:r>
      <w:r w:rsidRPr="00D775FA">
        <w:rPr>
          <w:rFonts w:ascii="Book Antiqua" w:hAnsi="Book Antiqua"/>
          <w:sz w:val="28"/>
          <w:szCs w:val="28"/>
        </w:rPr>
        <w:t xml:space="preserve">Однако уже летом 2007 года фактически в редакции власть разделилась между Шакировым и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, что, по некоторым данным, явилось одной из причин того, что в августе Шакиров ушел из журнала. Новым главным редактором стала </w:t>
      </w:r>
      <w:r w:rsidRPr="00D775FA">
        <w:rPr>
          <w:rFonts w:ascii="Book Antiqua" w:hAnsi="Book Antiqua"/>
          <w:sz w:val="28"/>
          <w:szCs w:val="28"/>
        </w:rPr>
        <w:lastRenderedPageBreak/>
        <w:t xml:space="preserve">Лесневская, а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была назначена заместителем главного редактора по политике. В январе 2009 года Лесневская покинула свой пост и передала должность главного редактора "The New Times" </w:t>
      </w:r>
    </w:p>
    <w:p w14:paraId="13BC64AD" w14:textId="066BFAB3" w:rsidR="009A5DF5" w:rsidRPr="00D775FA" w:rsidRDefault="009A5DF5" w:rsidP="00F2246E">
      <w:pPr>
        <w:pStyle w:val="a9"/>
        <w:spacing w:line="360" w:lineRule="auto"/>
        <w:ind w:firstLine="708"/>
        <w:jc w:val="both"/>
        <w:rPr>
          <w:rFonts w:ascii="Book Antiqua" w:hAnsi="Book Antiqua"/>
          <w:sz w:val="28"/>
          <w:szCs w:val="28"/>
        </w:rPr>
      </w:pP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упоминалась в качестве члена президиума Российского еврейского конгресса и члена Международного консорциума журналистов, занимающихся расследованиями (International </w:t>
      </w:r>
      <w:proofErr w:type="spellStart"/>
      <w:r w:rsidRPr="00D775FA">
        <w:rPr>
          <w:rFonts w:ascii="Book Antiqua" w:hAnsi="Book Antiqua"/>
          <w:sz w:val="28"/>
          <w:szCs w:val="28"/>
        </w:rPr>
        <w:t>Consortium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of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Investigative</w:t>
      </w:r>
      <w:proofErr w:type="spellEnd"/>
      <w:r w:rsidRPr="00D775F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D775FA">
        <w:rPr>
          <w:rFonts w:ascii="Book Antiqua" w:hAnsi="Book Antiqua"/>
          <w:sz w:val="28"/>
          <w:szCs w:val="28"/>
        </w:rPr>
        <w:t>Journalists</w:t>
      </w:r>
      <w:proofErr w:type="spellEnd"/>
      <w:r w:rsidRPr="00D775FA">
        <w:rPr>
          <w:rFonts w:ascii="Book Antiqua" w:hAnsi="Book Antiqua"/>
          <w:sz w:val="28"/>
          <w:szCs w:val="28"/>
        </w:rPr>
        <w:t>)</w:t>
      </w:r>
      <w:r w:rsidR="0020247A">
        <w:rPr>
          <w:rFonts w:ascii="Book Antiqua" w:hAnsi="Book Antiqua"/>
          <w:sz w:val="28"/>
          <w:szCs w:val="28"/>
        </w:rPr>
        <w:t>.</w:t>
      </w:r>
      <w:r w:rsidRPr="00D775FA">
        <w:rPr>
          <w:rFonts w:ascii="Book Antiqua" w:hAnsi="Book Antiqua"/>
          <w:sz w:val="28"/>
          <w:szCs w:val="28"/>
        </w:rPr>
        <w:t xml:space="preserve"> Среди изданий, в которых публиковалась </w:t>
      </w:r>
      <w:proofErr w:type="spellStart"/>
      <w:r w:rsidRPr="00D775FA">
        <w:rPr>
          <w:rFonts w:ascii="Book Antiqua" w:hAnsi="Book Antiqua"/>
          <w:sz w:val="28"/>
          <w:szCs w:val="28"/>
        </w:rPr>
        <w:t>Альбац</w:t>
      </w:r>
      <w:proofErr w:type="spellEnd"/>
      <w:r w:rsidRPr="00D775FA">
        <w:rPr>
          <w:rFonts w:ascii="Book Antiqua" w:hAnsi="Book Antiqua"/>
          <w:sz w:val="28"/>
          <w:szCs w:val="28"/>
        </w:rPr>
        <w:t>, назывались также The New York Times, The Washington Post и The Guardian</w:t>
      </w:r>
      <w:r w:rsidR="00F2246E" w:rsidRPr="00D775FA">
        <w:rPr>
          <w:rStyle w:val="a5"/>
          <w:rFonts w:ascii="Book Antiqua" w:hAnsi="Book Antiqua"/>
          <w:sz w:val="28"/>
          <w:szCs w:val="28"/>
        </w:rPr>
        <w:footnoteReference w:id="7"/>
      </w:r>
      <w:r w:rsidRPr="00D775FA">
        <w:rPr>
          <w:rFonts w:ascii="Book Antiqua" w:hAnsi="Book Antiqua"/>
          <w:sz w:val="28"/>
          <w:szCs w:val="28"/>
        </w:rPr>
        <w:t>.</w:t>
      </w:r>
    </w:p>
    <w:p w14:paraId="4267B3B9" w14:textId="77777777" w:rsidR="00212091" w:rsidRPr="00D775FA" w:rsidRDefault="00212091" w:rsidP="00CC4CF7">
      <w:pPr>
        <w:pStyle w:val="a9"/>
        <w:spacing w:line="360" w:lineRule="auto"/>
        <w:jc w:val="both"/>
        <w:rPr>
          <w:rFonts w:ascii="Book Antiqua" w:hAnsi="Book Antiqua"/>
          <w:sz w:val="28"/>
          <w:szCs w:val="28"/>
        </w:rPr>
      </w:pPr>
    </w:p>
    <w:sectPr w:rsidR="00212091" w:rsidRPr="00D7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E6C2" w14:textId="77777777" w:rsidR="00AB52CE" w:rsidRDefault="00AB52CE" w:rsidP="009A5BCC">
      <w:pPr>
        <w:spacing w:after="0" w:line="240" w:lineRule="auto"/>
      </w:pPr>
      <w:r>
        <w:separator/>
      </w:r>
    </w:p>
  </w:endnote>
  <w:endnote w:type="continuationSeparator" w:id="0">
    <w:p w14:paraId="401E24D8" w14:textId="77777777" w:rsidR="00AB52CE" w:rsidRDefault="00AB52CE" w:rsidP="009A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9FE7" w14:textId="77777777" w:rsidR="00AB52CE" w:rsidRDefault="00AB52CE" w:rsidP="009A5BCC">
      <w:pPr>
        <w:spacing w:after="0" w:line="240" w:lineRule="auto"/>
      </w:pPr>
      <w:r>
        <w:separator/>
      </w:r>
    </w:p>
  </w:footnote>
  <w:footnote w:type="continuationSeparator" w:id="0">
    <w:p w14:paraId="6461622E" w14:textId="77777777" w:rsidR="00AB52CE" w:rsidRDefault="00AB52CE" w:rsidP="009A5BCC">
      <w:pPr>
        <w:spacing w:after="0" w:line="240" w:lineRule="auto"/>
      </w:pPr>
      <w:r>
        <w:continuationSeparator/>
      </w:r>
    </w:p>
  </w:footnote>
  <w:footnote w:id="1">
    <w:p w14:paraId="06DD0EF4" w14:textId="141979D6" w:rsidR="009A5BCC" w:rsidRPr="00F2246E" w:rsidRDefault="009A5BCC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1" w:history="1">
        <w:r w:rsidRPr="00F2246E">
          <w:rPr>
            <w:rStyle w:val="a6"/>
            <w:rFonts w:ascii="Book Antiqua" w:hAnsi="Book Antiqua"/>
            <w:sz w:val="24"/>
            <w:szCs w:val="24"/>
          </w:rPr>
          <w:t>https://minjust.gov.ru/ru/documents/7755/</w:t>
        </w:r>
      </w:hyperlink>
      <w:r w:rsidRPr="00F2246E">
        <w:rPr>
          <w:rFonts w:ascii="Book Antiqua" w:hAnsi="Book Antiqua"/>
          <w:sz w:val="24"/>
          <w:szCs w:val="24"/>
        </w:rPr>
        <w:t xml:space="preserve"> (дата обращения: 30.07.2022).</w:t>
      </w:r>
    </w:p>
  </w:footnote>
  <w:footnote w:id="2">
    <w:p w14:paraId="609D75CD" w14:textId="645B781E" w:rsidR="00CB631E" w:rsidRPr="00F2246E" w:rsidRDefault="00CB631E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r w:rsidRPr="00F2246E">
        <w:rPr>
          <w:rFonts w:ascii="Book Antiqua" w:hAnsi="Book Antiqua"/>
          <w:sz w:val="24"/>
          <w:szCs w:val="24"/>
        </w:rPr>
        <w:t>Главный редактор журнала "The New Times" (с 2009 года), известный журналист. Сотрудничала с радиостанцией "Эхо Москвы", а также с газетами "Известия", "Коммерсант", "Новая газета", "Московские новости" и другими. В 1994-1999 годах была членом комиссии по вопросам помилования при президенте РФ. Профессор Государственного университета - Высшей школы экономики.</w:t>
      </w:r>
    </w:p>
  </w:footnote>
  <w:footnote w:id="3">
    <w:p w14:paraId="638ED490" w14:textId="678B16C6" w:rsidR="00621F17" w:rsidRPr="00F2246E" w:rsidRDefault="00621F17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2" w:history="1">
        <w:r w:rsidR="004F0DE6" w:rsidRPr="00F2246E">
          <w:rPr>
            <w:rStyle w:val="a6"/>
            <w:rFonts w:ascii="Book Antiqua" w:hAnsi="Book Antiqua"/>
            <w:sz w:val="24"/>
            <w:szCs w:val="24"/>
          </w:rPr>
          <w:t>https://minjust.gov.ru/ru/events/49015/</w:t>
        </w:r>
      </w:hyperlink>
      <w:r w:rsidR="004F0DE6" w:rsidRPr="00F2246E">
        <w:rPr>
          <w:rFonts w:ascii="Book Antiqua" w:hAnsi="Book Antiqua"/>
          <w:sz w:val="24"/>
          <w:szCs w:val="24"/>
        </w:rPr>
        <w:t xml:space="preserve"> (дата обращения: 29.07.2022).</w:t>
      </w:r>
    </w:p>
  </w:footnote>
  <w:footnote w:id="4">
    <w:p w14:paraId="1DA6AB15" w14:textId="4F779026" w:rsidR="004F0DE6" w:rsidRPr="00F2246E" w:rsidRDefault="004F0DE6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3" w:history="1">
        <w:r w:rsidR="003077DB" w:rsidRPr="00F2246E">
          <w:rPr>
            <w:rStyle w:val="a6"/>
            <w:rFonts w:ascii="Book Antiqua" w:hAnsi="Book Antiqua"/>
            <w:sz w:val="24"/>
            <w:szCs w:val="24"/>
          </w:rPr>
          <w:t>https://ria.ru/20220729/inoagent-1806003139.html?utm_source=yxnews&amp;utm_medium=desktop&amp;utm_referrer=https%3A%2F%2Fyandex.ru%2Fnews%2Fsearch%3Ftext%3D</w:t>
        </w:r>
      </w:hyperlink>
      <w:r w:rsidR="003077DB" w:rsidRPr="00F2246E">
        <w:rPr>
          <w:rFonts w:ascii="Book Antiqua" w:hAnsi="Book Antiqua"/>
          <w:sz w:val="24"/>
          <w:szCs w:val="24"/>
        </w:rPr>
        <w:t xml:space="preserve"> (дата обращения: 30.07.2022).</w:t>
      </w:r>
    </w:p>
  </w:footnote>
  <w:footnote w:id="5">
    <w:p w14:paraId="46787F22" w14:textId="252C1378" w:rsidR="005E7B22" w:rsidRPr="00F2246E" w:rsidRDefault="005E7B22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Pr="00F2246E">
          <w:rPr>
            <w:rStyle w:val="a6"/>
            <w:rFonts w:ascii="Book Antiqua" w:hAnsi="Book Antiqua"/>
            <w:sz w:val="24"/>
            <w:szCs w:val="24"/>
          </w:rPr>
          <w:t>https://rg.ru/documents/2022/07/19/document-inoagent.html?ysclid=l67nz6a2rz436430788</w:t>
        </w:r>
      </w:hyperlink>
      <w:r w:rsidRPr="00F2246E">
        <w:rPr>
          <w:rFonts w:ascii="Book Antiqua" w:hAnsi="Book Antiqua"/>
          <w:sz w:val="24"/>
          <w:szCs w:val="24"/>
        </w:rPr>
        <w:t xml:space="preserve"> (дата обращения: 30.07.2022).</w:t>
      </w:r>
    </w:p>
  </w:footnote>
  <w:footnote w:id="6">
    <w:p w14:paraId="0901AC49" w14:textId="1CA2057B" w:rsidR="00CB631E" w:rsidRPr="00F2246E" w:rsidRDefault="00CB631E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Pr="00F2246E">
          <w:rPr>
            <w:rStyle w:val="a6"/>
            <w:rFonts w:ascii="Book Antiqua" w:hAnsi="Book Antiqua"/>
            <w:sz w:val="24"/>
            <w:szCs w:val="24"/>
          </w:rPr>
          <w:t>https://versia.ru/sytoe-miloserdie-miti-aleshkovskogo</w:t>
        </w:r>
      </w:hyperlink>
      <w:r w:rsidRPr="00F2246E">
        <w:rPr>
          <w:rFonts w:ascii="Book Antiqua" w:hAnsi="Book Antiqua"/>
          <w:sz w:val="24"/>
          <w:szCs w:val="24"/>
        </w:rPr>
        <w:t xml:space="preserve"> (дата обращения: 30.07.2022).</w:t>
      </w:r>
    </w:p>
  </w:footnote>
  <w:footnote w:id="7">
    <w:p w14:paraId="1213B021" w14:textId="33145BA7" w:rsidR="00F2246E" w:rsidRPr="00F2246E" w:rsidRDefault="00F2246E">
      <w:pPr>
        <w:pStyle w:val="a3"/>
        <w:rPr>
          <w:rFonts w:ascii="Book Antiqua" w:hAnsi="Book Antiqua"/>
          <w:sz w:val="24"/>
          <w:szCs w:val="24"/>
        </w:rPr>
      </w:pPr>
      <w:r w:rsidRPr="00F2246E">
        <w:rPr>
          <w:rStyle w:val="a5"/>
          <w:rFonts w:ascii="Book Antiqua" w:hAnsi="Book Antiqua"/>
          <w:sz w:val="24"/>
          <w:szCs w:val="24"/>
        </w:rPr>
        <w:footnoteRef/>
      </w:r>
      <w:r w:rsidRPr="00F2246E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Pr="00F2246E">
          <w:rPr>
            <w:rStyle w:val="a6"/>
            <w:rFonts w:ascii="Book Antiqua" w:hAnsi="Book Antiqua"/>
            <w:sz w:val="24"/>
            <w:szCs w:val="24"/>
          </w:rPr>
          <w:t>https://lenta.ru/lib/14203188/?ysclid=l67p27f68d380777270</w:t>
        </w:r>
      </w:hyperlink>
      <w:r w:rsidRPr="00F2246E">
        <w:rPr>
          <w:rFonts w:ascii="Book Antiqua" w:hAnsi="Book Antiqua"/>
          <w:sz w:val="24"/>
          <w:szCs w:val="24"/>
        </w:rPr>
        <w:t xml:space="preserve"> (дата обращения: 30.07.2022).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756D"/>
    <w:multiLevelType w:val="hybridMultilevel"/>
    <w:tmpl w:val="0888C184"/>
    <w:lvl w:ilvl="0" w:tplc="23640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4"/>
    <w:rsid w:val="0020247A"/>
    <w:rsid w:val="00212091"/>
    <w:rsid w:val="003077DB"/>
    <w:rsid w:val="003F7164"/>
    <w:rsid w:val="004F0DE6"/>
    <w:rsid w:val="005227C7"/>
    <w:rsid w:val="00586D2E"/>
    <w:rsid w:val="005E7B22"/>
    <w:rsid w:val="00621F17"/>
    <w:rsid w:val="006312F4"/>
    <w:rsid w:val="00694F10"/>
    <w:rsid w:val="0073489A"/>
    <w:rsid w:val="007A20EA"/>
    <w:rsid w:val="008430C7"/>
    <w:rsid w:val="008859DD"/>
    <w:rsid w:val="009A5BCC"/>
    <w:rsid w:val="009A5DF5"/>
    <w:rsid w:val="00A208E8"/>
    <w:rsid w:val="00A918C7"/>
    <w:rsid w:val="00AB52CE"/>
    <w:rsid w:val="00BC4BEC"/>
    <w:rsid w:val="00C31E49"/>
    <w:rsid w:val="00CB631E"/>
    <w:rsid w:val="00CC4CF7"/>
    <w:rsid w:val="00D775FA"/>
    <w:rsid w:val="00DD3BE4"/>
    <w:rsid w:val="00E4090D"/>
    <w:rsid w:val="00F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939A"/>
  <w15:chartTrackingRefBased/>
  <w15:docId w15:val="{B070B836-0764-46B0-AC82-A465220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5B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5BC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5BCC"/>
    <w:rPr>
      <w:vertAlign w:val="superscript"/>
    </w:rPr>
  </w:style>
  <w:style w:type="character" w:styleId="a6">
    <w:name w:val="Hyperlink"/>
    <w:basedOn w:val="a0"/>
    <w:uiPriority w:val="99"/>
    <w:unhideWhenUsed/>
    <w:rsid w:val="009A5BC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5BC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859DD"/>
    <w:pPr>
      <w:ind w:left="720"/>
      <w:contextualSpacing/>
    </w:pPr>
  </w:style>
  <w:style w:type="paragraph" w:styleId="a9">
    <w:name w:val="No Spacing"/>
    <w:uiPriority w:val="1"/>
    <w:qFormat/>
    <w:rsid w:val="00CC4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ia.ru/20220729/inoagent-1806003139.html?utm_source=yxnews&amp;utm_medium=desktop&amp;utm_referrer=https%3A%2F%2Fyandex.ru%2Fnews%2Fsearch%3Ftext%3D" TargetMode="External"/><Relationship Id="rId2" Type="http://schemas.openxmlformats.org/officeDocument/2006/relationships/hyperlink" Target="https://minjust.gov.ru/ru/events/49015/" TargetMode="External"/><Relationship Id="rId1" Type="http://schemas.openxmlformats.org/officeDocument/2006/relationships/hyperlink" Target="https://minjust.gov.ru/ru/documents/7755/" TargetMode="External"/><Relationship Id="rId6" Type="http://schemas.openxmlformats.org/officeDocument/2006/relationships/hyperlink" Target="https://lenta.ru/lib/14203188/?ysclid=l67p27f68d380777270" TargetMode="External"/><Relationship Id="rId5" Type="http://schemas.openxmlformats.org/officeDocument/2006/relationships/hyperlink" Target="https://versia.ru/sytoe-miloserdie-miti-aleshkovskogo" TargetMode="External"/><Relationship Id="rId4" Type="http://schemas.openxmlformats.org/officeDocument/2006/relationships/hyperlink" Target="https://rg.ru/documents/2022/07/19/document-inoagent.html?ysclid=l67nz6a2rz436430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Боброва</dc:creator>
  <cp:keywords/>
  <dc:description/>
  <cp:lastModifiedBy>Ольга Боброва</cp:lastModifiedBy>
  <cp:revision>2</cp:revision>
  <dcterms:created xsi:type="dcterms:W3CDTF">2022-07-30T10:38:00Z</dcterms:created>
  <dcterms:modified xsi:type="dcterms:W3CDTF">2022-07-30T10:38:00Z</dcterms:modified>
</cp:coreProperties>
</file>